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spacing w:before="0" w:line="240" w:lineRule="auto"/>
        <w:jc w:val="center"/>
        <w:rPr>
          <w:rFonts w:ascii="Verdana" w:cs="Verdana" w:hAnsi="Verdana" w:eastAsia="Verdana"/>
          <w:b w:val="1"/>
          <w:bCs w:val="1"/>
          <w:sz w:val="30"/>
          <w:szCs w:val="30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Verdana" w:hAnsi="Verdana"/>
          <w:b w:val="1"/>
          <w:bCs w:val="1"/>
          <w:sz w:val="30"/>
          <w:szCs w:val="30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>WOODBERRY DOWN COMMUNITY ORGANISATION</w:t>
      </w:r>
    </w:p>
    <w:p>
      <w:pPr>
        <w:pStyle w:val="Default"/>
        <w:spacing w:before="0" w:line="240" w:lineRule="auto"/>
        <w:jc w:val="center"/>
        <w:rPr>
          <w:rFonts w:ascii="Verdana" w:cs="Verdana" w:hAnsi="Verdana" w:eastAsia="Verdana"/>
          <w:b w:val="1"/>
          <w:bCs w:val="1"/>
          <w:sz w:val="30"/>
          <w:szCs w:val="30"/>
          <w:u w:color="000000"/>
          <w:lang w:val="en-US"/>
          <w14:textOutline w14:w="12700" w14:cap="flat">
            <w14:noFill/>
            <w14:miter w14:lim="400000"/>
          </w14:textOutline>
        </w:rPr>
      </w:pPr>
      <w:r>
        <w:rPr>
          <w:rFonts w:ascii="Verdana" w:hAnsi="Verdana"/>
          <w:b w:val="1"/>
          <w:bCs w:val="1"/>
          <w:sz w:val="30"/>
          <w:szCs w:val="30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Board Meeting</w:t>
      </w:r>
    </w:p>
    <w:p>
      <w:pPr>
        <w:pStyle w:val="Default"/>
        <w:spacing w:before="0" w:line="240" w:lineRule="auto"/>
        <w:jc w:val="center"/>
        <w:rPr>
          <w:rFonts w:ascii="Verdana" w:cs="Verdana" w:hAnsi="Verdana" w:eastAsia="Verdana"/>
          <w:b w:val="1"/>
          <w:bCs w:val="1"/>
          <w:sz w:val="30"/>
          <w:szCs w:val="30"/>
          <w:u w:color="000000"/>
          <w14:textOutline w14:w="12700" w14:cap="flat">
            <w14:noFill/>
            <w14:miter w14:lim="400000"/>
          </w14:textOutline>
        </w:rPr>
      </w:pPr>
    </w:p>
    <w:p>
      <w:pPr>
        <w:pStyle w:val="Default"/>
        <w:spacing w:before="0" w:line="240" w:lineRule="auto"/>
        <w:jc w:val="center"/>
        <w:rPr>
          <w:rFonts w:ascii="Verdana" w:cs="Verdana" w:hAnsi="Verdana" w:eastAsia="Verdana"/>
          <w:b w:val="1"/>
          <w:bCs w:val="1"/>
          <w:sz w:val="30"/>
          <w:szCs w:val="30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Verdana" w:hAnsi="Verdana"/>
          <w:b w:val="1"/>
          <w:bCs w:val="1"/>
          <w:sz w:val="30"/>
          <w:szCs w:val="30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ACTIONS</w:t>
      </w:r>
    </w:p>
    <w:p>
      <w:pPr>
        <w:pStyle w:val="Default"/>
        <w:spacing w:before="0" w:line="240" w:lineRule="auto"/>
        <w:jc w:val="center"/>
        <w:rPr>
          <w:rFonts w:ascii="Verdana" w:cs="Verdana" w:hAnsi="Verdana" w:eastAsia="Verdana"/>
          <w:sz w:val="30"/>
          <w:szCs w:val="30"/>
          <w:u w:color="000000"/>
          <w14:textOutline w14:w="12700" w14:cap="flat">
            <w14:noFill/>
            <w14:miter w14:lim="400000"/>
          </w14:textOutline>
        </w:rPr>
      </w:pPr>
    </w:p>
    <w:p>
      <w:pPr>
        <w:pStyle w:val="Default"/>
        <w:spacing w:before="0" w:line="240" w:lineRule="auto"/>
        <w:jc w:val="center"/>
        <w:rPr>
          <w:rFonts w:ascii="Verdana" w:cs="Verdana" w:hAnsi="Verdana" w:eastAsia="Verdana"/>
          <w:sz w:val="26"/>
          <w:szCs w:val="26"/>
          <w:u w:color="000000"/>
          <w14:textOutline w14:w="12700" w14:cap="flat">
            <w14:noFill/>
            <w14:miter w14:lim="400000"/>
          </w14:textOutline>
        </w:rPr>
      </w:pPr>
      <w:r>
        <w:rPr>
          <w:rFonts w:ascii="Verdana" w:hAnsi="Verdana"/>
          <w:sz w:val="26"/>
          <w:szCs w:val="26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Thursday </w:t>
      </w:r>
      <w:r>
        <w:rPr>
          <w:rFonts w:ascii="Verdana" w:hAnsi="Verdana"/>
          <w:sz w:val="26"/>
          <w:szCs w:val="26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19t</w:t>
      </w:r>
      <w:r>
        <w:rPr>
          <w:rFonts w:ascii="Verdana" w:hAnsi="Verdana"/>
          <w:sz w:val="26"/>
          <w:szCs w:val="26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h</w:t>
      </w:r>
      <w:r>
        <w:rPr>
          <w:rFonts w:ascii="Verdana" w:hAnsi="Verdana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 </w:t>
      </w:r>
      <w:r>
        <w:rPr>
          <w:rFonts w:ascii="Verdana" w:hAnsi="Verdana"/>
          <w:sz w:val="26"/>
          <w:szCs w:val="26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June</w:t>
      </w:r>
      <w:r>
        <w:rPr>
          <w:rFonts w:ascii="Verdana" w:hAnsi="Verdana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</w:rPr>
        <w:t xml:space="preserve"> 202</w:t>
      </w:r>
      <w:r>
        <w:rPr>
          <w:rFonts w:ascii="Verdana" w:hAnsi="Verdana"/>
          <w:sz w:val="26"/>
          <w:szCs w:val="26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5</w:t>
      </w:r>
    </w:p>
    <w:p>
      <w:pPr>
        <w:pStyle w:val="Default"/>
        <w:spacing w:before="0" w:line="240" w:lineRule="auto"/>
        <w:jc w:val="center"/>
        <w:rPr>
          <w:u w:color="000000"/>
          <w:lang w:val="en-US"/>
          <w14:textOutline w14:w="12700" w14:cap="flat">
            <w14:noFill/>
            <w14:miter w14:lim="400000"/>
          </w14:textOutline>
        </w:rPr>
      </w:pPr>
      <w:r>
        <w:rPr>
          <w:rFonts w:ascii="Verdana" w:hAnsi="Verdana"/>
          <w:sz w:val="26"/>
          <w:szCs w:val="26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7:15pm Redmond Community Centre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Verdana" w:cs="Verdana" w:hAnsi="Verdana" w:eastAsia="Verdana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Verdana" w:cs="Verdana" w:hAnsi="Verdana" w:eastAsia="Verdana"/>
          <w:rtl w:val="0"/>
          <w:lang w:val="en-US"/>
        </w:rPr>
      </w:pP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  <w:r>
        <w:rPr>
          <w:rFonts w:ascii="Calibri" w:hAnsi="Calibri"/>
          <w:b w:val="1"/>
          <w:bCs w:val="1"/>
          <w:sz w:val="29"/>
          <w:szCs w:val="29"/>
          <w:rtl w:val="0"/>
          <w:lang w:val="de-DE"/>
        </w:rPr>
        <w:t>ACTION</w:t>
      </w:r>
      <w:r>
        <w:rPr>
          <w:rFonts w:ascii="Calibri" w:hAnsi="Calibri"/>
          <w:sz w:val="29"/>
          <w:szCs w:val="29"/>
          <w:rtl w:val="0"/>
          <w:lang w:val="de-DE"/>
        </w:rPr>
        <w:t>: Hackney to provide a timeline for the LLP (split household) consultation, including expected dates for the consultation period and the outcome of the consultation.</w:t>
      </w: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  <w:r>
        <w:rPr>
          <w:rFonts w:ascii="Calibri" w:hAnsi="Calibri"/>
          <w:b w:val="1"/>
          <w:bCs w:val="1"/>
          <w:sz w:val="29"/>
          <w:szCs w:val="29"/>
          <w:rtl w:val="0"/>
          <w:lang w:val="de-DE"/>
        </w:rPr>
        <w:t>ACTION</w:t>
      </w:r>
      <w:r>
        <w:rPr>
          <w:rFonts w:ascii="Calibri" w:hAnsi="Calibri"/>
          <w:sz w:val="29"/>
          <w:szCs w:val="29"/>
          <w:rtl w:val="0"/>
          <w:lang w:val="de-DE"/>
        </w:rPr>
        <w:t>: Julian to follow up with NHG regarding a full breakdown of anticipated costs for Phase 3b.</w:t>
      </w: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  <w:r>
        <w:rPr>
          <w:rFonts w:ascii="Calibri" w:hAnsi="Calibri"/>
          <w:b w:val="1"/>
          <w:bCs w:val="1"/>
          <w:sz w:val="29"/>
          <w:szCs w:val="29"/>
          <w:rtl w:val="0"/>
          <w:lang w:val="de-DE"/>
        </w:rPr>
        <w:t>ACTION</w:t>
      </w:r>
      <w:r>
        <w:rPr>
          <w:rFonts w:ascii="Calibri" w:hAnsi="Calibri"/>
          <w:sz w:val="29"/>
          <w:szCs w:val="29"/>
          <w:rtl w:val="0"/>
          <w:lang w:val="de-DE"/>
        </w:rPr>
        <w:t>: Jada to follow up with colleagues to confirm the timeline for when the service charge for Willowbrook shared ownership properties will be ready.</w:t>
      </w: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  <w:r>
        <w:rPr>
          <w:rFonts w:ascii="Calibri" w:hAnsi="Calibri"/>
          <w:b w:val="1"/>
          <w:bCs w:val="1"/>
          <w:sz w:val="29"/>
          <w:szCs w:val="29"/>
          <w:rtl w:val="0"/>
          <w:lang w:val="de-DE"/>
        </w:rPr>
        <w:t>ACTION</w:t>
      </w:r>
      <w:r>
        <w:rPr>
          <w:rFonts w:ascii="Calibri" w:hAnsi="Calibri"/>
          <w:sz w:val="29"/>
          <w:szCs w:val="29"/>
          <w:rtl w:val="0"/>
          <w:lang w:val="de-DE"/>
        </w:rPr>
        <w:t>: Sarah Fabes to inform the Estates team about service charge enquiries from Phase 1 residents and provide an update to Roda.</w:t>
      </w: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  <w:r>
        <w:rPr>
          <w:rFonts w:ascii="Calibri" w:hAnsi="Calibri"/>
          <w:b w:val="1"/>
          <w:bCs w:val="1"/>
          <w:sz w:val="29"/>
          <w:szCs w:val="29"/>
          <w:rtl w:val="0"/>
          <w:lang w:val="de-DE"/>
        </w:rPr>
        <w:t>ACTION</w:t>
      </w:r>
      <w:r>
        <w:rPr>
          <w:rFonts w:ascii="Calibri" w:hAnsi="Calibri"/>
          <w:sz w:val="29"/>
          <w:szCs w:val="29"/>
          <w:rtl w:val="0"/>
          <w:lang w:val="de-DE"/>
        </w:rPr>
        <w:t>: Roda to follow up and provide clarification regarding any potential conflict of interest arising from Adrian</w:t>
      </w:r>
      <w:r>
        <w:rPr>
          <w:rFonts w:ascii="Calibri" w:hAnsi="Calibri" w:hint="default"/>
          <w:sz w:val="29"/>
          <w:szCs w:val="29"/>
          <w:rtl w:val="0"/>
          <w:lang w:val="de-DE"/>
        </w:rPr>
        <w:t>’</w:t>
      </w:r>
      <w:r>
        <w:rPr>
          <w:rFonts w:ascii="Calibri" w:hAnsi="Calibri"/>
          <w:sz w:val="29"/>
          <w:szCs w:val="29"/>
          <w:rtl w:val="0"/>
          <w:lang w:val="de-DE"/>
        </w:rPr>
        <w:t>s election as Chair and his role as an MHDT trustee.</w:t>
      </w: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  <w:r>
        <w:rPr>
          <w:rFonts w:ascii="Calibri" w:hAnsi="Calibri"/>
          <w:b w:val="1"/>
          <w:bCs w:val="1"/>
          <w:sz w:val="29"/>
          <w:szCs w:val="29"/>
          <w:rtl w:val="0"/>
          <w:lang w:val="de-DE"/>
        </w:rPr>
        <w:t>ACTION</w:t>
      </w:r>
      <w:r>
        <w:rPr>
          <w:rFonts w:ascii="Calibri" w:hAnsi="Calibri"/>
          <w:sz w:val="29"/>
          <w:szCs w:val="29"/>
          <w:rtl w:val="0"/>
          <w:lang w:val="de-DE"/>
        </w:rPr>
        <w:t>: The formal election for the Partnership Board will be moved to the WDCO Board meeting in July.</w:t>
      </w: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  <w:r>
        <w:rPr>
          <w:rFonts w:ascii="Calibri" w:hAnsi="Calibri"/>
          <w:b w:val="1"/>
          <w:bCs w:val="1"/>
          <w:sz w:val="29"/>
          <w:szCs w:val="29"/>
          <w:rtl w:val="0"/>
          <w:lang w:val="de-DE"/>
        </w:rPr>
        <w:t>ACTION</w:t>
      </w:r>
      <w:r>
        <w:rPr>
          <w:rFonts w:ascii="Calibri" w:hAnsi="Calibri"/>
          <w:sz w:val="29"/>
          <w:szCs w:val="29"/>
          <w:rtl w:val="0"/>
          <w:lang w:val="de-DE"/>
        </w:rPr>
        <w:t>: The Board will elect a</w:t>
      </w:r>
      <w:r>
        <w:rPr>
          <w:rFonts w:ascii="Calibri" w:hAnsi="Calibri"/>
          <w:sz w:val="29"/>
          <w:szCs w:val="29"/>
          <w:rtl w:val="0"/>
          <w:lang w:val="en-US"/>
        </w:rPr>
        <w:t>nother</w:t>
      </w:r>
      <w:r>
        <w:rPr>
          <w:rFonts w:ascii="Calibri" w:hAnsi="Calibri"/>
          <w:sz w:val="29"/>
          <w:szCs w:val="29"/>
          <w:rtl w:val="0"/>
          <w:lang w:val="de-DE"/>
        </w:rPr>
        <w:t xml:space="preserve"> representative for the Estate Management Board before the next Estate Management Board meeting.</w:t>
      </w: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  <w:r>
        <w:rPr>
          <w:rFonts w:ascii="Calibri" w:hAnsi="Calibri"/>
          <w:b w:val="1"/>
          <w:bCs w:val="1"/>
          <w:sz w:val="29"/>
          <w:szCs w:val="29"/>
          <w:rtl w:val="0"/>
          <w:lang w:val="de-DE"/>
        </w:rPr>
        <w:t>ACTION</w:t>
      </w:r>
      <w:r>
        <w:rPr>
          <w:rFonts w:ascii="Calibri" w:hAnsi="Calibri"/>
          <w:sz w:val="29"/>
          <w:szCs w:val="29"/>
          <w:rtl w:val="0"/>
          <w:lang w:val="de-DE"/>
        </w:rPr>
        <w:t>: Roda to contact Berkeley to clarify why WDCO has not been invited to Security meetings/Safer Community Forum, and to ensure WDCO is included in future meetings.</w:t>
      </w: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  <w:r>
        <w:rPr>
          <w:rFonts w:ascii="Calibri" w:hAnsi="Calibri"/>
          <w:b w:val="1"/>
          <w:bCs w:val="1"/>
          <w:sz w:val="29"/>
          <w:szCs w:val="29"/>
          <w:rtl w:val="0"/>
          <w:lang w:val="de-DE"/>
        </w:rPr>
        <w:t>ACTION</w:t>
      </w:r>
      <w:r>
        <w:rPr>
          <w:rFonts w:ascii="Calibri" w:hAnsi="Calibri"/>
          <w:sz w:val="29"/>
          <w:szCs w:val="29"/>
          <w:rtl w:val="0"/>
          <w:lang w:val="de-DE"/>
        </w:rPr>
        <w:t>: Roda to request if the security meeting time can be adjusted to accommodate WDCO representatives.</w:t>
      </w: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  <w:r>
        <w:rPr>
          <w:rFonts w:ascii="Calibri" w:hAnsi="Calibri"/>
          <w:b w:val="1"/>
          <w:bCs w:val="1"/>
          <w:sz w:val="29"/>
          <w:szCs w:val="29"/>
          <w:rtl w:val="0"/>
          <w:lang w:val="de-DE"/>
        </w:rPr>
        <w:t>ACTION</w:t>
      </w:r>
      <w:r>
        <w:rPr>
          <w:rFonts w:ascii="Calibri" w:hAnsi="Calibri"/>
          <w:sz w:val="29"/>
          <w:szCs w:val="29"/>
          <w:rtl w:val="0"/>
          <w:lang w:val="de-DE"/>
        </w:rPr>
        <w:t>: Roda to confirm the submission deadline for the Planning Subcommittee.</w:t>
      </w:r>
    </w:p>
    <w:p>
      <w:pPr>
        <w:pStyle w:val="Default"/>
        <w:spacing w:before="0" w:line="240" w:lineRule="auto"/>
        <w:jc w:val="left"/>
        <w:rPr>
          <w:rFonts w:ascii="Calibri" w:cs="Calibri" w:hAnsi="Calibri" w:eastAsia="Calibri"/>
          <w:sz w:val="29"/>
          <w:szCs w:val="29"/>
        </w:rPr>
      </w:pPr>
      <w:r>
        <w:rPr>
          <w:rFonts w:ascii="Calibri" w:hAnsi="Calibri"/>
          <w:b w:val="1"/>
          <w:bCs w:val="1"/>
          <w:sz w:val="29"/>
          <w:szCs w:val="29"/>
          <w:rtl w:val="0"/>
          <w:lang w:val="de-DE"/>
        </w:rPr>
        <w:t>ACTION</w:t>
      </w:r>
      <w:r>
        <w:rPr>
          <w:rFonts w:ascii="Calibri" w:hAnsi="Calibri"/>
          <w:sz w:val="29"/>
          <w:szCs w:val="29"/>
          <w:rtl w:val="0"/>
          <w:lang w:val="de-DE"/>
        </w:rPr>
        <w:t>: Omar and Geoff to draft a statement on social housing for the masterplan document, which the Board will approve via email.</w:t>
      </w:r>
    </w:p>
    <w:p>
      <w:pPr>
        <w:pStyle w:val="Default"/>
        <w:spacing w:before="0" w:line="240" w:lineRule="auto"/>
        <w:jc w:val="left"/>
      </w:pPr>
      <w:r>
        <w:rPr>
          <w:rFonts w:ascii="Verdana" w:cs="Verdana" w:hAnsi="Verdana" w:eastAsia="Verdana"/>
          <w:sz w:val="29"/>
          <w:szCs w:val="29"/>
        </w:rPr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Verdan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 A"/>
      <w:tabs>
        <w:tab w:val="center" w:pos="4819"/>
        <w:tab w:val="right" w:pos="9612"/>
        <w:tab w:val="clear" w:pos="9020"/>
      </w:tabs>
    </w:pPr>
    <w:r>
      <w:tab/>
    </w: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er &amp; Footer A">
    <w:name w:val="Header &amp; Footer A"/>
    <w:next w:val="Header &amp; Footer 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